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1576"/>
        <w:tblW w:w="14737" w:type="dxa"/>
        <w:tblLayout w:type="fixed"/>
        <w:tblLook w:val="04A0" w:firstRow="1" w:lastRow="0" w:firstColumn="1" w:lastColumn="0" w:noHBand="0" w:noVBand="1"/>
      </w:tblPr>
      <w:tblGrid>
        <w:gridCol w:w="1560"/>
        <w:gridCol w:w="5381"/>
        <w:gridCol w:w="1276"/>
        <w:gridCol w:w="992"/>
        <w:gridCol w:w="1276"/>
        <w:gridCol w:w="850"/>
        <w:gridCol w:w="1276"/>
        <w:gridCol w:w="567"/>
        <w:gridCol w:w="1559"/>
      </w:tblGrid>
      <w:tr w:rsidR="00CD09B1" w:rsidRPr="00E266D7" w14:paraId="64CDF328" w14:textId="77777777" w:rsidTr="0055452B">
        <w:tc>
          <w:tcPr>
            <w:tcW w:w="1560" w:type="dxa"/>
          </w:tcPr>
          <w:p w14:paraId="095597E2" w14:textId="77777777" w:rsidR="00CD09B1" w:rsidRPr="00B85CF4" w:rsidRDefault="00CD09B1" w:rsidP="00D113C6">
            <w:pPr>
              <w:jc w:val="both"/>
              <w:rPr>
                <w:rStyle w:val="ht"/>
                <w:rFonts w:ascii="Arial" w:hAnsi="Arial" w:cs="Arial"/>
                <w:color w:val="000000"/>
                <w:szCs w:val="20"/>
                <w:lang w:val="en-IE"/>
              </w:rPr>
            </w:pPr>
          </w:p>
        </w:tc>
        <w:tc>
          <w:tcPr>
            <w:tcW w:w="5381" w:type="dxa"/>
          </w:tcPr>
          <w:p w14:paraId="33B05C2C" w14:textId="77777777" w:rsidR="00CD09B1" w:rsidRPr="00E266D7" w:rsidRDefault="00CD09B1" w:rsidP="00D113C6">
            <w:pPr>
              <w:rPr>
                <w:rStyle w:val="ht"/>
                <w:rFonts w:ascii="Arial" w:hAnsi="Arial" w:cs="Arial"/>
                <w:b/>
                <w:color w:val="00000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FCCC344" w14:textId="77777777" w:rsidR="00CD09B1" w:rsidRPr="00E266D7" w:rsidRDefault="00CD09B1" w:rsidP="00D113C6">
            <w:pPr>
              <w:jc w:val="center"/>
              <w:rPr>
                <w:rStyle w:val="ht"/>
                <w:rFonts w:ascii="Arial" w:hAnsi="Arial" w:cs="Arial"/>
                <w:b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b/>
                <w:color w:val="000000"/>
                <w:szCs w:val="20"/>
              </w:rPr>
              <w:t>VOTES FOR</w:t>
            </w:r>
          </w:p>
        </w:tc>
        <w:tc>
          <w:tcPr>
            <w:tcW w:w="2126" w:type="dxa"/>
            <w:gridSpan w:val="2"/>
          </w:tcPr>
          <w:p w14:paraId="3D6BB72C" w14:textId="77777777" w:rsidR="00CD09B1" w:rsidRPr="00E266D7" w:rsidRDefault="00CD09B1" w:rsidP="00D113C6">
            <w:pPr>
              <w:ind w:left="58" w:hanging="58"/>
              <w:jc w:val="center"/>
              <w:rPr>
                <w:rStyle w:val="ht"/>
                <w:rFonts w:ascii="Arial" w:hAnsi="Arial" w:cs="Arial"/>
                <w:b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b/>
                <w:color w:val="000000"/>
                <w:szCs w:val="20"/>
              </w:rPr>
              <w:t>VOTES AGAINST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85EDC4D" w14:textId="77777777" w:rsidR="00CD09B1" w:rsidRPr="00E266D7" w:rsidRDefault="00CD09B1" w:rsidP="00D113C6">
            <w:pPr>
              <w:ind w:left="58" w:hanging="58"/>
              <w:jc w:val="center"/>
              <w:rPr>
                <w:rStyle w:val="ht"/>
                <w:rFonts w:ascii="Arial" w:hAnsi="Arial" w:cs="Arial"/>
                <w:b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b/>
                <w:color w:val="000000"/>
                <w:szCs w:val="20"/>
              </w:rPr>
              <w:t>TOTAL VOTES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658E1" w14:textId="70D6847C" w:rsidR="00CD09B1" w:rsidRPr="00E266D7" w:rsidRDefault="00CD09B1" w:rsidP="00D113C6">
            <w:pPr>
              <w:jc w:val="center"/>
              <w:rPr>
                <w:rStyle w:val="ht"/>
                <w:rFonts w:ascii="Arial" w:hAnsi="Arial" w:cs="Arial"/>
                <w:b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1FC8096" w14:textId="77777777" w:rsidR="00CD09B1" w:rsidRPr="00E266D7" w:rsidRDefault="00CD09B1" w:rsidP="00D113C6">
            <w:pPr>
              <w:jc w:val="center"/>
              <w:rPr>
                <w:rStyle w:val="ht"/>
                <w:rFonts w:ascii="Arial" w:hAnsi="Arial" w:cs="Arial"/>
                <w:b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b/>
                <w:color w:val="000000"/>
                <w:szCs w:val="20"/>
              </w:rPr>
              <w:t>VOTES WITHHELD</w:t>
            </w:r>
            <w:r>
              <w:rPr>
                <w:rStyle w:val="ht"/>
                <w:rFonts w:ascii="Arial" w:hAnsi="Arial" w:cs="Arial"/>
                <w:b/>
                <w:color w:val="000000"/>
                <w:szCs w:val="20"/>
              </w:rPr>
              <w:t>*</w:t>
            </w:r>
          </w:p>
        </w:tc>
      </w:tr>
      <w:tr w:rsidR="00CD09B1" w:rsidRPr="00E266D7" w14:paraId="045CC3D8" w14:textId="77777777" w:rsidTr="0055452B">
        <w:tc>
          <w:tcPr>
            <w:tcW w:w="1560" w:type="dxa"/>
          </w:tcPr>
          <w:p w14:paraId="4BF6383F" w14:textId="77777777" w:rsidR="00CD09B1" w:rsidRPr="00E266D7" w:rsidRDefault="00CD09B1" w:rsidP="00D113C6">
            <w:pPr>
              <w:jc w:val="both"/>
              <w:rPr>
                <w:rStyle w:val="ht"/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5381" w:type="dxa"/>
          </w:tcPr>
          <w:p w14:paraId="3FD8A63F" w14:textId="77777777" w:rsidR="00CD09B1" w:rsidRPr="00E266D7" w:rsidRDefault="00CD09B1" w:rsidP="00D113C6">
            <w:pPr>
              <w:rPr>
                <w:rStyle w:val="ht"/>
                <w:rFonts w:ascii="Arial" w:hAnsi="Arial" w:cs="Arial"/>
                <w:b/>
                <w:color w:val="000000"/>
                <w:szCs w:val="20"/>
              </w:rPr>
            </w:pPr>
          </w:p>
        </w:tc>
        <w:tc>
          <w:tcPr>
            <w:tcW w:w="1276" w:type="dxa"/>
          </w:tcPr>
          <w:p w14:paraId="756EA529" w14:textId="77777777" w:rsidR="00CD09B1" w:rsidRPr="00E266D7" w:rsidRDefault="00CD09B1" w:rsidP="00D113C6">
            <w:pPr>
              <w:jc w:val="right"/>
              <w:rPr>
                <w:rStyle w:val="ht"/>
                <w:rFonts w:ascii="Arial" w:hAnsi="Arial" w:cs="Arial"/>
                <w:b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b/>
                <w:color w:val="000000"/>
                <w:szCs w:val="20"/>
              </w:rPr>
              <w:t>No.</w:t>
            </w:r>
          </w:p>
        </w:tc>
        <w:tc>
          <w:tcPr>
            <w:tcW w:w="992" w:type="dxa"/>
          </w:tcPr>
          <w:p w14:paraId="30C313C6" w14:textId="77777777" w:rsidR="00CD09B1" w:rsidRPr="00E266D7" w:rsidRDefault="00CD09B1" w:rsidP="00D113C6">
            <w:pPr>
              <w:jc w:val="right"/>
              <w:rPr>
                <w:rStyle w:val="ht"/>
                <w:rFonts w:ascii="Arial" w:hAnsi="Arial" w:cs="Arial"/>
                <w:b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b/>
                <w:color w:val="000000"/>
                <w:szCs w:val="20"/>
              </w:rPr>
              <w:t>%</w:t>
            </w:r>
          </w:p>
        </w:tc>
        <w:tc>
          <w:tcPr>
            <w:tcW w:w="1276" w:type="dxa"/>
          </w:tcPr>
          <w:p w14:paraId="46DA72C3" w14:textId="77777777" w:rsidR="00CD09B1" w:rsidRPr="00E266D7" w:rsidRDefault="00CD09B1" w:rsidP="00D113C6">
            <w:pPr>
              <w:ind w:left="58" w:hanging="58"/>
              <w:jc w:val="right"/>
              <w:rPr>
                <w:rStyle w:val="ht"/>
                <w:rFonts w:ascii="Arial" w:hAnsi="Arial" w:cs="Arial"/>
                <w:b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b/>
                <w:color w:val="000000"/>
                <w:szCs w:val="20"/>
              </w:rPr>
              <w:t>No.</w:t>
            </w:r>
          </w:p>
        </w:tc>
        <w:tc>
          <w:tcPr>
            <w:tcW w:w="850" w:type="dxa"/>
          </w:tcPr>
          <w:p w14:paraId="457188E4" w14:textId="77777777" w:rsidR="00CD09B1" w:rsidRPr="00E266D7" w:rsidRDefault="00CD09B1" w:rsidP="00D113C6">
            <w:pPr>
              <w:ind w:left="58" w:hanging="58"/>
              <w:jc w:val="right"/>
              <w:rPr>
                <w:rStyle w:val="ht"/>
                <w:rFonts w:ascii="Arial" w:hAnsi="Arial" w:cs="Arial"/>
                <w:b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b/>
                <w:color w:val="000000"/>
                <w:szCs w:val="20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F9D7BCE" w14:textId="2A919960" w:rsidR="00CD09B1" w:rsidRPr="00E266D7" w:rsidRDefault="00CD09B1" w:rsidP="00D113C6">
            <w:pPr>
              <w:ind w:left="58" w:hanging="58"/>
              <w:jc w:val="right"/>
              <w:rPr>
                <w:rStyle w:val="ht"/>
                <w:rFonts w:ascii="Arial" w:hAnsi="Arial" w:cs="Arial"/>
                <w:b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b/>
                <w:color w:val="000000"/>
                <w:szCs w:val="20"/>
              </w:rPr>
              <w:t>No.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353AB" w14:textId="61ECF96B" w:rsidR="00CD09B1" w:rsidRPr="00E266D7" w:rsidRDefault="00CD09B1" w:rsidP="00D113C6">
            <w:pPr>
              <w:ind w:left="58" w:hanging="58"/>
              <w:jc w:val="right"/>
              <w:rPr>
                <w:rStyle w:val="ht"/>
                <w:rFonts w:ascii="Arial" w:hAnsi="Arial" w:cs="Arial"/>
                <w:b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FCDAC0C" w14:textId="77777777" w:rsidR="00CD09B1" w:rsidRPr="00E266D7" w:rsidRDefault="00CD09B1" w:rsidP="00D113C6">
            <w:pPr>
              <w:ind w:left="58" w:hanging="58"/>
              <w:jc w:val="right"/>
              <w:rPr>
                <w:rStyle w:val="ht"/>
                <w:rFonts w:ascii="Arial" w:hAnsi="Arial" w:cs="Arial"/>
                <w:b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b/>
                <w:color w:val="000000"/>
                <w:szCs w:val="20"/>
              </w:rPr>
              <w:t>No.</w:t>
            </w:r>
          </w:p>
        </w:tc>
      </w:tr>
      <w:tr w:rsidR="00CD09B1" w:rsidRPr="00E266D7" w14:paraId="616860D3" w14:textId="77777777" w:rsidTr="0055452B">
        <w:tc>
          <w:tcPr>
            <w:tcW w:w="1560" w:type="dxa"/>
          </w:tcPr>
          <w:p w14:paraId="75D1EE7C" w14:textId="77777777" w:rsidR="00CD09B1" w:rsidRPr="00E266D7" w:rsidRDefault="00CD09B1" w:rsidP="00CD09B1">
            <w:pPr>
              <w:jc w:val="both"/>
              <w:rPr>
                <w:rStyle w:val="ht"/>
                <w:rFonts w:ascii="Arial" w:hAnsi="Arial" w:cs="Arial"/>
                <w:color w:val="000000"/>
                <w:szCs w:val="20"/>
              </w:rPr>
            </w:pPr>
            <w:r w:rsidRPr="00E266D7">
              <w:rPr>
                <w:rStyle w:val="ht"/>
                <w:rFonts w:ascii="Arial" w:hAnsi="Arial" w:cs="Arial"/>
                <w:color w:val="000000"/>
                <w:szCs w:val="20"/>
              </w:rPr>
              <w:t>Resolution 1</w:t>
            </w:r>
          </w:p>
        </w:tc>
        <w:tc>
          <w:tcPr>
            <w:tcW w:w="5381" w:type="dxa"/>
          </w:tcPr>
          <w:p w14:paraId="11B71405" w14:textId="01741E10" w:rsidR="00CD09B1" w:rsidRPr="00524BA4" w:rsidRDefault="009B7998" w:rsidP="00CD09B1">
            <w:pPr>
              <w:rPr>
                <w:rStyle w:val="ht"/>
                <w:rFonts w:ascii="Arial" w:hAnsi="Arial" w:cs="Arial"/>
                <w:color w:val="00000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Cs w:val="20"/>
                <w:lang w:val="en-GB"/>
              </w:rPr>
              <w:t xml:space="preserve">To approve the Stretch CEO LTIP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87B8CB" w14:textId="7613490C" w:rsidR="00CD09B1" w:rsidRPr="00E266D7" w:rsidRDefault="00FD446E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343,</w:t>
            </w:r>
            <w:r w:rsidR="00A95DE7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680</w:t>
            </w: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,671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C90754" w14:textId="07D175B9" w:rsidR="00CD09B1" w:rsidRPr="00E266D7" w:rsidRDefault="00FD446E" w:rsidP="00CD09B1">
            <w:pPr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68.1</w:t>
            </w:r>
            <w:r w:rsidR="00A95DE7">
              <w:rPr>
                <w:rStyle w:val="ht"/>
                <w:rFonts w:ascii="Arial" w:hAnsi="Arial" w:cs="Arial"/>
                <w:color w:val="000000"/>
                <w:szCs w:val="20"/>
              </w:rPr>
              <w:t>1</w:t>
            </w:r>
            <w:r w:rsidR="004230B4">
              <w:rPr>
                <w:rStyle w:val="ht"/>
                <w:rFonts w:ascii="Arial" w:hAnsi="Arial" w:cs="Arial"/>
                <w:color w:val="00000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2B1B92" w14:textId="3DEE03C3" w:rsidR="00CD09B1" w:rsidRPr="00E266D7" w:rsidRDefault="00FD446E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160,8</w:t>
            </w:r>
            <w:r w:rsidR="00A95DE7">
              <w:rPr>
                <w:rStyle w:val="ht"/>
                <w:rFonts w:ascii="Arial" w:hAnsi="Arial" w:cs="Arial"/>
                <w:color w:val="000000"/>
                <w:szCs w:val="20"/>
              </w:rPr>
              <w:t>84</w:t>
            </w:r>
            <w:r>
              <w:rPr>
                <w:rStyle w:val="ht"/>
                <w:rFonts w:ascii="Arial" w:hAnsi="Arial" w:cs="Arial"/>
                <w:color w:val="000000"/>
                <w:szCs w:val="20"/>
              </w:rPr>
              <w:t>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CDAC32" w14:textId="4AAC06FB" w:rsidR="00CD09B1" w:rsidRPr="00E266D7" w:rsidRDefault="00FD446E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Style w:val="ht"/>
                <w:rFonts w:ascii="Arial" w:hAnsi="Arial" w:cs="Arial"/>
                <w:color w:val="000000"/>
                <w:szCs w:val="20"/>
              </w:rPr>
              <w:t>31.8</w:t>
            </w:r>
            <w:r w:rsidR="00A95DE7">
              <w:rPr>
                <w:rStyle w:val="ht"/>
                <w:rFonts w:ascii="Arial" w:hAnsi="Arial" w:cs="Arial"/>
                <w:color w:val="000000"/>
                <w:szCs w:val="20"/>
              </w:rPr>
              <w:t>9</w:t>
            </w:r>
            <w:r w:rsidR="004230B4">
              <w:rPr>
                <w:rStyle w:val="ht"/>
                <w:rFonts w:ascii="Arial" w:hAnsi="Arial" w:cs="Arial"/>
                <w:color w:val="00000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53D341" w14:textId="650451A0" w:rsidR="00CD09B1" w:rsidRPr="00E266D7" w:rsidRDefault="00F42907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504,</w:t>
            </w:r>
            <w:r w:rsidR="00A95DE7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565</w:t>
            </w: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,571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C3D55" w14:textId="35C08B1D" w:rsidR="00CD09B1" w:rsidRPr="00E266D7" w:rsidRDefault="00CD09B1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299BC0" w14:textId="7829E7A4" w:rsidR="00CD09B1" w:rsidRPr="00E266D7" w:rsidRDefault="001752D9" w:rsidP="00CD09B1">
            <w:pPr>
              <w:ind w:left="58" w:hanging="58"/>
              <w:jc w:val="right"/>
              <w:rPr>
                <w:rStyle w:val="ht"/>
                <w:rFonts w:ascii="Arial" w:hAnsi="Arial" w:cs="Arial"/>
                <w:color w:val="000000"/>
                <w:szCs w:val="20"/>
              </w:rPr>
            </w:pP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5</w:t>
            </w:r>
            <w:r w:rsidR="00390F64"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,</w:t>
            </w:r>
            <w:r>
              <w:rPr>
                <w:rFonts w:ascii="ArialMT" w:eastAsiaTheme="minorHAnsi" w:hAnsi="ArialMT" w:cs="ArialMT"/>
                <w:color w:val="333333"/>
                <w:szCs w:val="18"/>
                <w:lang w:val="en-GB" w:eastAsia="en-US"/>
              </w:rPr>
              <w:t>000</w:t>
            </w:r>
          </w:p>
        </w:tc>
      </w:tr>
    </w:tbl>
    <w:p w14:paraId="02FBABB1" w14:textId="77777777" w:rsidR="00D113C6" w:rsidRPr="00E266D7" w:rsidRDefault="00D113C6" w:rsidP="00D113C6">
      <w:pPr>
        <w:jc w:val="center"/>
        <w:rPr>
          <w:rStyle w:val="ht"/>
          <w:rFonts w:ascii="Arial" w:hAnsi="Arial" w:cs="Arial"/>
          <w:b/>
          <w:color w:val="000000"/>
          <w:szCs w:val="20"/>
        </w:rPr>
      </w:pPr>
      <w:r w:rsidRPr="00E266D7">
        <w:rPr>
          <w:rStyle w:val="ht"/>
          <w:rFonts w:ascii="Arial" w:hAnsi="Arial" w:cs="Arial"/>
          <w:b/>
          <w:color w:val="000000"/>
          <w:szCs w:val="20"/>
        </w:rPr>
        <w:t>CAIRN HOMES PLC (the ‘Company’)</w:t>
      </w:r>
    </w:p>
    <w:p w14:paraId="03628B5C" w14:textId="25B5D214" w:rsidR="00D113C6" w:rsidRPr="00E266D7" w:rsidRDefault="00D113C6" w:rsidP="00D113C6">
      <w:pPr>
        <w:jc w:val="center"/>
        <w:rPr>
          <w:rStyle w:val="ht"/>
          <w:rFonts w:ascii="Arial" w:hAnsi="Arial" w:cs="Arial"/>
          <w:b/>
          <w:color w:val="000000"/>
          <w:szCs w:val="20"/>
        </w:rPr>
      </w:pPr>
      <w:r w:rsidRPr="00E266D7">
        <w:rPr>
          <w:rStyle w:val="ht"/>
          <w:rFonts w:ascii="Arial" w:hAnsi="Arial" w:cs="Arial"/>
          <w:b/>
          <w:color w:val="000000"/>
          <w:szCs w:val="20"/>
        </w:rPr>
        <w:t>20</w:t>
      </w:r>
      <w:r>
        <w:rPr>
          <w:rStyle w:val="ht"/>
          <w:rFonts w:ascii="Arial" w:hAnsi="Arial" w:cs="Arial"/>
          <w:b/>
          <w:color w:val="000000"/>
          <w:szCs w:val="20"/>
        </w:rPr>
        <w:t>2</w:t>
      </w:r>
      <w:r w:rsidR="00DB0EA7">
        <w:rPr>
          <w:rStyle w:val="ht"/>
          <w:rFonts w:ascii="Arial" w:hAnsi="Arial" w:cs="Arial"/>
          <w:b/>
          <w:color w:val="000000"/>
          <w:szCs w:val="20"/>
        </w:rPr>
        <w:t>3</w:t>
      </w:r>
      <w:r w:rsidRPr="00E266D7">
        <w:rPr>
          <w:rStyle w:val="ht"/>
          <w:rFonts w:ascii="Arial" w:hAnsi="Arial" w:cs="Arial"/>
          <w:b/>
          <w:color w:val="000000"/>
          <w:szCs w:val="20"/>
        </w:rPr>
        <w:t xml:space="preserve"> </w:t>
      </w:r>
      <w:r w:rsidR="00F944E0">
        <w:rPr>
          <w:rStyle w:val="ht"/>
          <w:rFonts w:ascii="Arial" w:hAnsi="Arial" w:cs="Arial"/>
          <w:b/>
          <w:color w:val="000000"/>
          <w:szCs w:val="20"/>
        </w:rPr>
        <w:t>Extraordinary</w:t>
      </w:r>
      <w:r w:rsidRPr="00E266D7">
        <w:rPr>
          <w:rStyle w:val="ht"/>
          <w:rFonts w:ascii="Arial" w:hAnsi="Arial" w:cs="Arial"/>
          <w:b/>
          <w:color w:val="000000"/>
          <w:szCs w:val="20"/>
        </w:rPr>
        <w:t xml:space="preserve"> General Meeting Proxy Results</w:t>
      </w:r>
    </w:p>
    <w:p w14:paraId="76890A1F" w14:textId="77777777" w:rsidR="00D113C6" w:rsidRPr="00E266D7" w:rsidRDefault="00D113C6" w:rsidP="00D113C6">
      <w:pPr>
        <w:jc w:val="both"/>
        <w:rPr>
          <w:rStyle w:val="ht"/>
          <w:rFonts w:ascii="Arial" w:hAnsi="Arial" w:cs="Arial"/>
          <w:color w:val="000000"/>
          <w:szCs w:val="20"/>
        </w:rPr>
      </w:pPr>
    </w:p>
    <w:p w14:paraId="025643AD" w14:textId="302F88C5" w:rsidR="00D113C6" w:rsidRDefault="00696551" w:rsidP="00D113C6">
      <w:pPr>
        <w:jc w:val="both"/>
        <w:rPr>
          <w:rStyle w:val="ht"/>
          <w:rFonts w:ascii="Arial" w:hAnsi="Arial" w:cs="Arial"/>
          <w:color w:val="000000"/>
          <w:szCs w:val="20"/>
        </w:rPr>
      </w:pPr>
      <w:r>
        <w:rPr>
          <w:rStyle w:val="ht"/>
          <w:rFonts w:ascii="Arial" w:hAnsi="Arial" w:cs="Arial"/>
          <w:color w:val="000000"/>
          <w:szCs w:val="20"/>
        </w:rPr>
        <w:t>T</w:t>
      </w:r>
      <w:r w:rsidR="00D113C6" w:rsidRPr="00E266D7">
        <w:rPr>
          <w:rStyle w:val="ht"/>
          <w:rFonts w:ascii="Arial" w:hAnsi="Arial" w:cs="Arial"/>
          <w:color w:val="000000"/>
          <w:szCs w:val="20"/>
        </w:rPr>
        <w:t xml:space="preserve">he resolution proposed at the Company’s </w:t>
      </w:r>
      <w:r w:rsidR="003A2CF9">
        <w:rPr>
          <w:rStyle w:val="ht"/>
          <w:rFonts w:ascii="Arial" w:hAnsi="Arial" w:cs="Arial"/>
          <w:color w:val="000000"/>
          <w:szCs w:val="20"/>
        </w:rPr>
        <w:t>Extra</w:t>
      </w:r>
      <w:r>
        <w:rPr>
          <w:rStyle w:val="ht"/>
          <w:rFonts w:ascii="Arial" w:hAnsi="Arial" w:cs="Arial"/>
          <w:color w:val="000000"/>
          <w:szCs w:val="20"/>
        </w:rPr>
        <w:t>ordinary</w:t>
      </w:r>
      <w:r w:rsidR="00D113C6" w:rsidRPr="00E266D7">
        <w:rPr>
          <w:rStyle w:val="ht"/>
          <w:rFonts w:ascii="Arial" w:hAnsi="Arial" w:cs="Arial"/>
          <w:color w:val="000000"/>
          <w:szCs w:val="20"/>
        </w:rPr>
        <w:t xml:space="preserve"> General Meeting, held on </w:t>
      </w:r>
      <w:r w:rsidR="00F944E0">
        <w:rPr>
          <w:rStyle w:val="ht"/>
          <w:rFonts w:ascii="Arial" w:hAnsi="Arial" w:cs="Arial"/>
          <w:color w:val="000000"/>
          <w:szCs w:val="20"/>
        </w:rPr>
        <w:t>3</w:t>
      </w:r>
      <w:r w:rsidR="00DB0EA7">
        <w:rPr>
          <w:rStyle w:val="ht"/>
          <w:rFonts w:ascii="Arial" w:hAnsi="Arial" w:cs="Arial"/>
          <w:color w:val="000000"/>
          <w:szCs w:val="20"/>
        </w:rPr>
        <w:t>1</w:t>
      </w:r>
      <w:r w:rsidR="00D113C6" w:rsidRPr="00E266D7">
        <w:rPr>
          <w:rStyle w:val="ht"/>
          <w:rFonts w:ascii="Arial" w:hAnsi="Arial" w:cs="Arial"/>
          <w:color w:val="000000"/>
          <w:szCs w:val="20"/>
        </w:rPr>
        <w:t xml:space="preserve"> </w:t>
      </w:r>
      <w:r w:rsidR="00F944E0">
        <w:rPr>
          <w:rStyle w:val="ht"/>
          <w:rFonts w:ascii="Arial" w:hAnsi="Arial" w:cs="Arial"/>
          <w:color w:val="000000"/>
          <w:szCs w:val="20"/>
        </w:rPr>
        <w:t>August</w:t>
      </w:r>
      <w:r w:rsidR="00D113C6" w:rsidRPr="00E266D7">
        <w:rPr>
          <w:rStyle w:val="ht"/>
          <w:rFonts w:ascii="Arial" w:hAnsi="Arial" w:cs="Arial"/>
          <w:color w:val="000000"/>
          <w:szCs w:val="20"/>
        </w:rPr>
        <w:t xml:space="preserve"> 20</w:t>
      </w:r>
      <w:r w:rsidR="00D113C6">
        <w:rPr>
          <w:rStyle w:val="ht"/>
          <w:rFonts w:ascii="Arial" w:hAnsi="Arial" w:cs="Arial"/>
          <w:color w:val="000000"/>
          <w:szCs w:val="20"/>
        </w:rPr>
        <w:t>2</w:t>
      </w:r>
      <w:r w:rsidR="00DB0EA7">
        <w:rPr>
          <w:rStyle w:val="ht"/>
          <w:rFonts w:ascii="Arial" w:hAnsi="Arial" w:cs="Arial"/>
          <w:color w:val="000000"/>
          <w:szCs w:val="20"/>
        </w:rPr>
        <w:t>3</w:t>
      </w:r>
      <w:r w:rsidR="00D113C6" w:rsidRPr="00E266D7">
        <w:rPr>
          <w:rStyle w:val="ht"/>
          <w:rFonts w:ascii="Arial" w:hAnsi="Arial" w:cs="Arial"/>
          <w:color w:val="000000"/>
          <w:szCs w:val="20"/>
        </w:rPr>
        <w:t xml:space="preserve">, was </w:t>
      </w:r>
      <w:r w:rsidR="00D113C6">
        <w:rPr>
          <w:rStyle w:val="ht"/>
          <w:rFonts w:ascii="Arial" w:hAnsi="Arial" w:cs="Arial"/>
          <w:color w:val="000000"/>
          <w:szCs w:val="20"/>
        </w:rPr>
        <w:t>passed by way of poll.</w:t>
      </w:r>
      <w:r w:rsidR="00D113C6" w:rsidRPr="00E266D7">
        <w:rPr>
          <w:rStyle w:val="ht"/>
          <w:rFonts w:ascii="Arial" w:hAnsi="Arial" w:cs="Arial"/>
          <w:color w:val="000000"/>
          <w:szCs w:val="20"/>
        </w:rPr>
        <w:t xml:space="preserve"> Results of proxy votes received </w:t>
      </w:r>
      <w:r w:rsidR="00FA155C">
        <w:rPr>
          <w:rStyle w:val="ht"/>
          <w:rFonts w:ascii="Arial" w:hAnsi="Arial" w:cs="Arial"/>
          <w:color w:val="000000"/>
          <w:szCs w:val="20"/>
        </w:rPr>
        <w:t>in the meeting</w:t>
      </w:r>
      <w:r w:rsidR="00D113C6" w:rsidRPr="00E266D7">
        <w:rPr>
          <w:rStyle w:val="ht"/>
          <w:rFonts w:ascii="Arial" w:hAnsi="Arial" w:cs="Arial"/>
          <w:color w:val="000000"/>
          <w:szCs w:val="20"/>
        </w:rPr>
        <w:t xml:space="preserve"> for </w:t>
      </w:r>
      <w:r w:rsidR="00FA155C">
        <w:rPr>
          <w:rStyle w:val="ht"/>
          <w:rFonts w:ascii="Arial" w:hAnsi="Arial" w:cs="Arial"/>
          <w:color w:val="000000"/>
          <w:szCs w:val="20"/>
        </w:rPr>
        <w:t>the</w:t>
      </w:r>
      <w:r w:rsidR="00D113C6" w:rsidRPr="00E266D7">
        <w:rPr>
          <w:rStyle w:val="ht"/>
          <w:rFonts w:ascii="Arial" w:hAnsi="Arial" w:cs="Arial"/>
          <w:color w:val="000000"/>
          <w:szCs w:val="20"/>
        </w:rPr>
        <w:t xml:space="preserve"> resolution </w:t>
      </w:r>
      <w:r w:rsidR="00211FA4">
        <w:rPr>
          <w:rStyle w:val="ht"/>
          <w:rFonts w:ascii="Arial" w:hAnsi="Arial" w:cs="Arial"/>
          <w:color w:val="000000"/>
          <w:szCs w:val="20"/>
        </w:rPr>
        <w:t>are</w:t>
      </w:r>
      <w:r w:rsidR="00D113C6" w:rsidRPr="00E266D7">
        <w:rPr>
          <w:rStyle w:val="ht"/>
          <w:rFonts w:ascii="Arial" w:hAnsi="Arial" w:cs="Arial"/>
          <w:color w:val="000000"/>
          <w:szCs w:val="20"/>
        </w:rPr>
        <w:t xml:space="preserve"> outlined below. Details of the resolution are contained in the 20</w:t>
      </w:r>
      <w:r w:rsidR="00D113C6">
        <w:rPr>
          <w:rStyle w:val="ht"/>
          <w:rFonts w:ascii="Arial" w:hAnsi="Arial" w:cs="Arial"/>
          <w:color w:val="000000"/>
          <w:szCs w:val="20"/>
        </w:rPr>
        <w:t>2</w:t>
      </w:r>
      <w:r w:rsidR="00DB0EA7">
        <w:rPr>
          <w:rStyle w:val="ht"/>
          <w:rFonts w:ascii="Arial" w:hAnsi="Arial" w:cs="Arial"/>
          <w:color w:val="000000"/>
          <w:szCs w:val="20"/>
        </w:rPr>
        <w:t>3</w:t>
      </w:r>
      <w:r w:rsidR="00D113C6" w:rsidRPr="00E266D7">
        <w:rPr>
          <w:rStyle w:val="ht"/>
          <w:rFonts w:ascii="Arial" w:hAnsi="Arial" w:cs="Arial"/>
          <w:color w:val="000000"/>
          <w:szCs w:val="20"/>
        </w:rPr>
        <w:t xml:space="preserve"> Notice of </w:t>
      </w:r>
      <w:r w:rsidR="00AA7FF4">
        <w:rPr>
          <w:rStyle w:val="ht"/>
          <w:rFonts w:ascii="Arial" w:hAnsi="Arial" w:cs="Arial"/>
          <w:color w:val="000000"/>
          <w:szCs w:val="20"/>
        </w:rPr>
        <w:t>Extraordinary</w:t>
      </w:r>
      <w:r w:rsidR="00D113C6" w:rsidRPr="00E266D7">
        <w:rPr>
          <w:rStyle w:val="ht"/>
          <w:rFonts w:ascii="Arial" w:hAnsi="Arial" w:cs="Arial"/>
          <w:color w:val="000000"/>
          <w:szCs w:val="20"/>
        </w:rPr>
        <w:t xml:space="preserve"> General Meeting, which is available on the Company’s website.</w:t>
      </w:r>
    </w:p>
    <w:p w14:paraId="34750F73" w14:textId="77777777" w:rsidR="00D113C6" w:rsidRPr="00E266D7" w:rsidRDefault="00D113C6" w:rsidP="00D113C6">
      <w:pPr>
        <w:jc w:val="both"/>
        <w:rPr>
          <w:rStyle w:val="ht"/>
          <w:rFonts w:ascii="Arial" w:hAnsi="Arial" w:cs="Arial"/>
          <w:color w:val="000000"/>
          <w:szCs w:val="20"/>
        </w:rPr>
      </w:pPr>
    </w:p>
    <w:p w14:paraId="7B3A784D" w14:textId="77777777" w:rsidR="00D113C6" w:rsidRDefault="00D113C6" w:rsidP="00D113C6">
      <w:pPr>
        <w:jc w:val="center"/>
        <w:rPr>
          <w:rStyle w:val="ht"/>
          <w:rFonts w:ascii="Arial" w:hAnsi="Arial" w:cs="Arial"/>
          <w:b/>
          <w:color w:val="000000"/>
          <w:szCs w:val="20"/>
        </w:rPr>
      </w:pPr>
    </w:p>
    <w:p w14:paraId="37CB5083" w14:textId="77777777" w:rsidR="00D7564B" w:rsidRDefault="00D7564B" w:rsidP="00D7564B">
      <w:pPr>
        <w:jc w:val="both"/>
        <w:rPr>
          <w:rStyle w:val="bh"/>
          <w:rFonts w:ascii="Arial" w:hAnsi="Arial" w:cs="Arial"/>
          <w:b/>
          <w:bCs/>
          <w:sz w:val="14"/>
          <w:szCs w:val="16"/>
        </w:rPr>
      </w:pPr>
    </w:p>
    <w:p w14:paraId="4885DB6B" w14:textId="3DBA869F" w:rsidR="00D7564B" w:rsidRPr="00E266D7" w:rsidRDefault="00D7564B" w:rsidP="00D7564B">
      <w:pPr>
        <w:jc w:val="both"/>
        <w:rPr>
          <w:rStyle w:val="bh"/>
          <w:rFonts w:ascii="Arial" w:hAnsi="Arial" w:cs="Arial"/>
          <w:b/>
          <w:bCs/>
          <w:sz w:val="14"/>
          <w:szCs w:val="16"/>
        </w:rPr>
      </w:pPr>
      <w:r w:rsidRPr="00E266D7">
        <w:rPr>
          <w:rStyle w:val="bh"/>
          <w:rFonts w:ascii="Arial" w:hAnsi="Arial" w:cs="Arial"/>
          <w:b/>
          <w:bCs/>
          <w:sz w:val="14"/>
          <w:szCs w:val="16"/>
        </w:rPr>
        <w:t>Notes:</w:t>
      </w:r>
    </w:p>
    <w:p w14:paraId="523F7382" w14:textId="77777777" w:rsidR="00D7564B" w:rsidRPr="00E266D7" w:rsidRDefault="00D7564B" w:rsidP="00D7564B">
      <w:pPr>
        <w:jc w:val="both"/>
        <w:rPr>
          <w:rStyle w:val="bh"/>
          <w:rFonts w:ascii="Arial" w:hAnsi="Arial" w:cs="Arial"/>
          <w:b/>
          <w:bCs/>
          <w:sz w:val="14"/>
          <w:szCs w:val="16"/>
        </w:rPr>
      </w:pPr>
    </w:p>
    <w:p w14:paraId="673F21AF" w14:textId="77777777" w:rsidR="00D7564B" w:rsidRPr="00E266D7" w:rsidRDefault="00D7564B" w:rsidP="00D7564B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wg"/>
          <w:rFonts w:ascii="Arial" w:hAnsi="Arial" w:cs="Arial"/>
          <w:sz w:val="14"/>
          <w:szCs w:val="16"/>
        </w:rPr>
      </w:pPr>
      <w:r w:rsidRPr="00E266D7">
        <w:rPr>
          <w:rStyle w:val="wg"/>
          <w:rFonts w:ascii="Arial" w:hAnsi="Arial" w:cs="Arial"/>
          <w:sz w:val="14"/>
          <w:szCs w:val="16"/>
        </w:rPr>
        <w:t>A “vote withheld” is not a vote in law and is not counted in the calculation of the proportion of the votes “For” and “Against” a Resolution.</w:t>
      </w:r>
    </w:p>
    <w:p w14:paraId="7BFC2025" w14:textId="77777777" w:rsidR="00D7564B" w:rsidRPr="00E266D7" w:rsidRDefault="00D7564B" w:rsidP="00D7564B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wg"/>
          <w:rFonts w:ascii="Arial" w:hAnsi="Arial" w:cs="Arial"/>
          <w:sz w:val="14"/>
          <w:szCs w:val="16"/>
        </w:rPr>
      </w:pPr>
      <w:r w:rsidRPr="00E266D7">
        <w:rPr>
          <w:rStyle w:val="wg"/>
          <w:rFonts w:ascii="Arial" w:hAnsi="Arial" w:cs="Arial"/>
          <w:sz w:val="14"/>
          <w:szCs w:val="16"/>
        </w:rPr>
        <w:t>Any proxy appointments which gave discretion to the Chairman have been included in the “For” totals.</w:t>
      </w:r>
    </w:p>
    <w:p w14:paraId="6FA03963" w14:textId="6468E3B2" w:rsidR="008A3C89" w:rsidRDefault="008A3C89" w:rsidP="00D113C6">
      <w:pPr>
        <w:jc w:val="center"/>
        <w:rPr>
          <w:rStyle w:val="ht"/>
          <w:rFonts w:ascii="Arial" w:hAnsi="Arial" w:cs="Arial"/>
          <w:b/>
          <w:bCs/>
          <w:color w:val="000000"/>
          <w:szCs w:val="20"/>
        </w:rPr>
      </w:pPr>
    </w:p>
    <w:sectPr w:rsidR="008A3C89" w:rsidSect="00E266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139E5"/>
    <w:multiLevelType w:val="hybridMultilevel"/>
    <w:tmpl w:val="9E06E436"/>
    <w:lvl w:ilvl="0" w:tplc="CC6E1F9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E47D96"/>
    <w:multiLevelType w:val="hybridMultilevel"/>
    <w:tmpl w:val="35F41FE6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E22BE8"/>
    <w:multiLevelType w:val="hybridMultilevel"/>
    <w:tmpl w:val="A670BE7C"/>
    <w:lvl w:ilvl="0" w:tplc="45A640E6">
      <w:start w:val="1"/>
      <w:numFmt w:val="decimal"/>
      <w:lvlText w:val="%1."/>
      <w:lvlJc w:val="left"/>
      <w:pPr>
        <w:ind w:left="3762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468936">
    <w:abstractNumId w:val="1"/>
  </w:num>
  <w:num w:numId="2" w16cid:durableId="416946361">
    <w:abstractNumId w:val="2"/>
  </w:num>
  <w:num w:numId="3" w16cid:durableId="604773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C89"/>
    <w:rsid w:val="00045848"/>
    <w:rsid w:val="00046F33"/>
    <w:rsid w:val="00080804"/>
    <w:rsid w:val="000B3CDE"/>
    <w:rsid w:val="000C0120"/>
    <w:rsid w:val="000E62EB"/>
    <w:rsid w:val="00107CA8"/>
    <w:rsid w:val="0017147A"/>
    <w:rsid w:val="001752D9"/>
    <w:rsid w:val="00186FCB"/>
    <w:rsid w:val="001A256C"/>
    <w:rsid w:val="001B1903"/>
    <w:rsid w:val="002070F1"/>
    <w:rsid w:val="00210CB5"/>
    <w:rsid w:val="002111B1"/>
    <w:rsid w:val="00211FA4"/>
    <w:rsid w:val="00241ED1"/>
    <w:rsid w:val="002432C7"/>
    <w:rsid w:val="0025379B"/>
    <w:rsid w:val="002664CE"/>
    <w:rsid w:val="002747F0"/>
    <w:rsid w:val="0029771E"/>
    <w:rsid w:val="002A405B"/>
    <w:rsid w:val="002B6D6E"/>
    <w:rsid w:val="002F0139"/>
    <w:rsid w:val="003014D1"/>
    <w:rsid w:val="00336DC0"/>
    <w:rsid w:val="00346F98"/>
    <w:rsid w:val="0035635B"/>
    <w:rsid w:val="0038365B"/>
    <w:rsid w:val="00386B95"/>
    <w:rsid w:val="00390F64"/>
    <w:rsid w:val="00396737"/>
    <w:rsid w:val="003A0D46"/>
    <w:rsid w:val="003A2CF9"/>
    <w:rsid w:val="003B1300"/>
    <w:rsid w:val="003C1E60"/>
    <w:rsid w:val="003C595D"/>
    <w:rsid w:val="003E33DB"/>
    <w:rsid w:val="0041251C"/>
    <w:rsid w:val="00416D4D"/>
    <w:rsid w:val="00422C4F"/>
    <w:rsid w:val="004230B4"/>
    <w:rsid w:val="004370C1"/>
    <w:rsid w:val="00437E54"/>
    <w:rsid w:val="0047715E"/>
    <w:rsid w:val="00477A82"/>
    <w:rsid w:val="004848B0"/>
    <w:rsid w:val="00491306"/>
    <w:rsid w:val="0049524F"/>
    <w:rsid w:val="005024D7"/>
    <w:rsid w:val="0051719B"/>
    <w:rsid w:val="00524BA4"/>
    <w:rsid w:val="00531D91"/>
    <w:rsid w:val="00542834"/>
    <w:rsid w:val="00553642"/>
    <w:rsid w:val="0055452B"/>
    <w:rsid w:val="005627F3"/>
    <w:rsid w:val="005974A3"/>
    <w:rsid w:val="005B4ACA"/>
    <w:rsid w:val="005D3987"/>
    <w:rsid w:val="005E493C"/>
    <w:rsid w:val="005E6D76"/>
    <w:rsid w:val="006171F4"/>
    <w:rsid w:val="00671E92"/>
    <w:rsid w:val="0067673A"/>
    <w:rsid w:val="00696551"/>
    <w:rsid w:val="0069659F"/>
    <w:rsid w:val="006D1970"/>
    <w:rsid w:val="00715B60"/>
    <w:rsid w:val="00727313"/>
    <w:rsid w:val="00727708"/>
    <w:rsid w:val="0074722C"/>
    <w:rsid w:val="0076780D"/>
    <w:rsid w:val="00774635"/>
    <w:rsid w:val="00784A9E"/>
    <w:rsid w:val="007862D6"/>
    <w:rsid w:val="0079393B"/>
    <w:rsid w:val="007A20A8"/>
    <w:rsid w:val="00834302"/>
    <w:rsid w:val="00847779"/>
    <w:rsid w:val="0085443C"/>
    <w:rsid w:val="00857546"/>
    <w:rsid w:val="008A3859"/>
    <w:rsid w:val="008A3C89"/>
    <w:rsid w:val="008B7FD8"/>
    <w:rsid w:val="008C05F9"/>
    <w:rsid w:val="009529D4"/>
    <w:rsid w:val="00977D35"/>
    <w:rsid w:val="00982CC3"/>
    <w:rsid w:val="009902D5"/>
    <w:rsid w:val="009A27D5"/>
    <w:rsid w:val="009A551F"/>
    <w:rsid w:val="009B7998"/>
    <w:rsid w:val="009C5991"/>
    <w:rsid w:val="009E7C9E"/>
    <w:rsid w:val="00A444CA"/>
    <w:rsid w:val="00A70A4D"/>
    <w:rsid w:val="00A95DE7"/>
    <w:rsid w:val="00AA7FF4"/>
    <w:rsid w:val="00AD3A18"/>
    <w:rsid w:val="00AE410B"/>
    <w:rsid w:val="00B67CB3"/>
    <w:rsid w:val="00B85CF4"/>
    <w:rsid w:val="00BB11DD"/>
    <w:rsid w:val="00BB6D27"/>
    <w:rsid w:val="00BF1194"/>
    <w:rsid w:val="00C06199"/>
    <w:rsid w:val="00C22CFC"/>
    <w:rsid w:val="00C31A69"/>
    <w:rsid w:val="00C67FE9"/>
    <w:rsid w:val="00C93C43"/>
    <w:rsid w:val="00CB25AE"/>
    <w:rsid w:val="00CC6890"/>
    <w:rsid w:val="00CD09B1"/>
    <w:rsid w:val="00CE2002"/>
    <w:rsid w:val="00CE7D32"/>
    <w:rsid w:val="00D00630"/>
    <w:rsid w:val="00D113C6"/>
    <w:rsid w:val="00D25F85"/>
    <w:rsid w:val="00D33E0B"/>
    <w:rsid w:val="00D360D3"/>
    <w:rsid w:val="00D51A31"/>
    <w:rsid w:val="00D52099"/>
    <w:rsid w:val="00D71B53"/>
    <w:rsid w:val="00D7564B"/>
    <w:rsid w:val="00D83D2B"/>
    <w:rsid w:val="00DB0EA7"/>
    <w:rsid w:val="00E26261"/>
    <w:rsid w:val="00E266D7"/>
    <w:rsid w:val="00E31DDE"/>
    <w:rsid w:val="00E74D79"/>
    <w:rsid w:val="00E7714E"/>
    <w:rsid w:val="00EA2343"/>
    <w:rsid w:val="00EA46F4"/>
    <w:rsid w:val="00EB342B"/>
    <w:rsid w:val="00EF43E5"/>
    <w:rsid w:val="00F42907"/>
    <w:rsid w:val="00F87B58"/>
    <w:rsid w:val="00F944E0"/>
    <w:rsid w:val="00FA155C"/>
    <w:rsid w:val="00FB017A"/>
    <w:rsid w:val="00FD446E"/>
    <w:rsid w:val="00FF33A1"/>
    <w:rsid w:val="00FF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0C80A"/>
  <w15:chartTrackingRefBased/>
  <w15:docId w15:val="{AFED5B5D-EC9C-4A1B-A951-416C5219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C89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3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">
    <w:name w:val="ht"/>
    <w:basedOn w:val="DefaultParagraphFont"/>
    <w:rsid w:val="008A3C89"/>
  </w:style>
  <w:style w:type="character" w:customStyle="1" w:styleId="by">
    <w:name w:val="by"/>
    <w:basedOn w:val="DefaultParagraphFont"/>
    <w:rsid w:val="008A3C89"/>
  </w:style>
  <w:style w:type="character" w:customStyle="1" w:styleId="bh">
    <w:name w:val="bh"/>
    <w:basedOn w:val="DefaultParagraphFont"/>
    <w:rsid w:val="008A3C89"/>
  </w:style>
  <w:style w:type="character" w:customStyle="1" w:styleId="wg">
    <w:name w:val="wg"/>
    <w:basedOn w:val="DefaultParagraphFont"/>
    <w:rsid w:val="008A3C89"/>
  </w:style>
  <w:style w:type="paragraph" w:styleId="ListParagraph">
    <w:name w:val="List Paragraph"/>
    <w:basedOn w:val="Normal"/>
    <w:uiPriority w:val="72"/>
    <w:qFormat/>
    <w:rsid w:val="008A3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00897b-0d41-453a-94b7-95d8179a5dd8">
      <Terms xmlns="http://schemas.microsoft.com/office/infopath/2007/PartnerControls"/>
    </lcf76f155ced4ddcb4097134ff3c332f>
    <TaxCatchAll xmlns="24312d92-26c2-4fef-9c99-1d5cf301cce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7D2D8B30EFB4CA9E41947DE545020" ma:contentTypeVersion="16" ma:contentTypeDescription="Create a new document." ma:contentTypeScope="" ma:versionID="5e8d0348d823a3a2faea4f47612755d2">
  <xsd:schema xmlns:xsd="http://www.w3.org/2001/XMLSchema" xmlns:xs="http://www.w3.org/2001/XMLSchema" xmlns:p="http://schemas.microsoft.com/office/2006/metadata/properties" xmlns:ns2="1400897b-0d41-453a-94b7-95d8179a5dd8" xmlns:ns3="26bc28ae-631a-4d35-9a8e-eb053b41673a" xmlns:ns4="24312d92-26c2-4fef-9c99-1d5cf301cce5" targetNamespace="http://schemas.microsoft.com/office/2006/metadata/properties" ma:root="true" ma:fieldsID="d1287698e311fc4fe6ff917f702068f3" ns2:_="" ns3:_="" ns4:_="">
    <xsd:import namespace="1400897b-0d41-453a-94b7-95d8179a5dd8"/>
    <xsd:import namespace="26bc28ae-631a-4d35-9a8e-eb053b41673a"/>
    <xsd:import namespace="24312d92-26c2-4fef-9c99-1d5cf301c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0897b-0d41-453a-94b7-95d8179a5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5751e7d-409d-4014-93c4-b191441be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c28ae-631a-4d35-9a8e-eb053b4167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12d92-26c2-4fef-9c99-1d5cf301cce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4fe2dd9-9599-4403-8063-59e887f9096e}" ma:internalName="TaxCatchAll" ma:showField="CatchAllData" ma:web="26bc28ae-631a-4d35-9a8e-eb053b416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C6C2D9-40F0-43D4-A656-BC77617A432A}">
  <ds:schemaRefs>
    <ds:schemaRef ds:uri="http://schemas.microsoft.com/office/2006/metadata/properties"/>
    <ds:schemaRef ds:uri="http://schemas.microsoft.com/office/infopath/2007/PartnerControls"/>
    <ds:schemaRef ds:uri="1400897b-0d41-453a-94b7-95d8179a5dd8"/>
    <ds:schemaRef ds:uri="24312d92-26c2-4fef-9c99-1d5cf301cce5"/>
  </ds:schemaRefs>
</ds:datastoreItem>
</file>

<file path=customXml/itemProps2.xml><?xml version="1.0" encoding="utf-8"?>
<ds:datastoreItem xmlns:ds="http://schemas.openxmlformats.org/officeDocument/2006/customXml" ds:itemID="{30C17B61-5B8A-4DD6-A8AF-EB59E8EF7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0897b-0d41-453a-94b7-95d8179a5dd8"/>
    <ds:schemaRef ds:uri="26bc28ae-631a-4d35-9a8e-eb053b41673a"/>
    <ds:schemaRef ds:uri="24312d92-26c2-4fef-9c99-1d5cf301c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98EDA1-1CBC-4DE1-B5A1-5CB5B661BF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7DADBD-5BE3-475E-9D11-0DBAD265A3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O'Connor</dc:creator>
  <cp:keywords/>
  <dc:description/>
  <cp:lastModifiedBy>Ailbhe Molloy</cp:lastModifiedBy>
  <cp:revision>17</cp:revision>
  <cp:lastPrinted>2023-08-31T08:14:00Z</cp:lastPrinted>
  <dcterms:created xsi:type="dcterms:W3CDTF">2023-08-31T08:03:00Z</dcterms:created>
  <dcterms:modified xsi:type="dcterms:W3CDTF">2023-08-31T10:42:00Z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0x0101004687D2D8B30EFB4CA9E41947DE545020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</Properties>
</file>